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DB87C" w14:textId="1DB2849E" w:rsidR="00C254AC" w:rsidRPr="00DE4074" w:rsidRDefault="00C254AC" w:rsidP="00C254AC">
      <w:pPr>
        <w:pStyle w:val="Default"/>
        <w:spacing w:after="120"/>
        <w:jc w:val="center"/>
        <w:rPr>
          <w:rFonts w:ascii="Aptos" w:hAnsi="Aptos"/>
        </w:rPr>
      </w:pPr>
      <w:r w:rsidRPr="00DE4074">
        <w:rPr>
          <w:rFonts w:ascii="Aptos" w:hAnsi="Aptos"/>
          <w:b/>
          <w:bCs/>
        </w:rPr>
        <w:t>Positive Peace Project Design Tool</w:t>
      </w:r>
    </w:p>
    <w:p w14:paraId="0B0B2FF6" w14:textId="3ACB20B5" w:rsidR="00C254AC" w:rsidRPr="00DE4074" w:rsidRDefault="00C254AC" w:rsidP="00C254AC">
      <w:pPr>
        <w:pStyle w:val="Default"/>
        <w:spacing w:after="120"/>
        <w:jc w:val="center"/>
        <w:rPr>
          <w:rFonts w:ascii="Aptos" w:hAnsi="Aptos"/>
        </w:rPr>
      </w:pPr>
      <w:r w:rsidRPr="00DE4074">
        <w:rPr>
          <w:rFonts w:ascii="Aptos" w:hAnsi="Aptos"/>
          <w:b/>
          <w:bCs/>
        </w:rPr>
        <w:t>Projects in Rotary’s Area of Focus and the Pillars of Positive Peace</w:t>
      </w:r>
    </w:p>
    <w:p w14:paraId="473BABB6" w14:textId="77777777" w:rsidR="00C254AC" w:rsidRPr="00DE4074" w:rsidRDefault="00C254AC" w:rsidP="00C254AC">
      <w:pPr>
        <w:pStyle w:val="Default"/>
        <w:spacing w:after="120"/>
        <w:rPr>
          <w:rFonts w:ascii="Aptos" w:hAnsi="Aptos"/>
        </w:rPr>
      </w:pPr>
      <w:r w:rsidRPr="00DE4074">
        <w:rPr>
          <w:rFonts w:ascii="Aptos" w:hAnsi="Aptos"/>
          <w:b/>
          <w:bCs/>
        </w:rPr>
        <w:t xml:space="preserve">Rotary and Positive Peace </w:t>
      </w:r>
    </w:p>
    <w:p w14:paraId="5737398F" w14:textId="4EE138BE" w:rsidR="00C254AC" w:rsidRPr="00DE4074" w:rsidRDefault="00C254AC" w:rsidP="00C254AC">
      <w:pPr>
        <w:pStyle w:val="Default"/>
        <w:spacing w:after="120"/>
        <w:rPr>
          <w:rFonts w:ascii="Aptos" w:hAnsi="Aptos"/>
        </w:rPr>
      </w:pPr>
      <w:r w:rsidRPr="00DE4074">
        <w:rPr>
          <w:rFonts w:ascii="Aptos" w:hAnsi="Aptos"/>
        </w:rPr>
        <w:t xml:space="preserve">Rotary members can think about peace in two ways, thanks to sociologist Johan Galtung: Negative Peace and Positive Peace. Galtung made a distinction between socioeconomic conditions that are ripe with cooperation and harmony (positive) and basic security that brings about the end of violence or fear of violence (negative). Both are necessary, although conventional concepts of peace often focus on the negative state, which includes the absence of war or the lack of direct violence or fear of violence. This short-term thinking about peace focuses merely on ending violence and trauma rather than </w:t>
      </w:r>
      <w:r w:rsidRPr="00DE4074">
        <w:rPr>
          <w:rFonts w:ascii="Aptos" w:hAnsi="Aptos"/>
          <w:i/>
          <w:iCs/>
        </w:rPr>
        <w:t xml:space="preserve">building longer-term conditions that enable society to reconcile, unify, and flourish. </w:t>
      </w:r>
    </w:p>
    <w:p w14:paraId="7CA817FC" w14:textId="7BC7090B" w:rsidR="00C254AC" w:rsidRPr="00DE4074" w:rsidRDefault="00C254AC" w:rsidP="00C254AC">
      <w:pPr>
        <w:pStyle w:val="Default"/>
        <w:spacing w:after="120"/>
        <w:rPr>
          <w:rFonts w:ascii="Aptos" w:hAnsi="Aptos"/>
        </w:rPr>
      </w:pPr>
      <w:r w:rsidRPr="00DE4074">
        <w:rPr>
          <w:rFonts w:ascii="Aptos" w:hAnsi="Aptos"/>
        </w:rPr>
        <w:t xml:space="preserve">The aims of IEP and Rotary toward Positive Peace emphasize what Rotarians can do to </w:t>
      </w:r>
      <w:r w:rsidRPr="00DE4074">
        <w:rPr>
          <w:rFonts w:ascii="Aptos" w:hAnsi="Aptos"/>
          <w:i/>
          <w:iCs/>
        </w:rPr>
        <w:t>foster lasting peace</w:t>
      </w:r>
      <w:r w:rsidRPr="00DE4074">
        <w:rPr>
          <w:rFonts w:ascii="Aptos" w:hAnsi="Aptos"/>
        </w:rPr>
        <w:t xml:space="preserve">. Positive Peace is a transformational concept because it focuses on what Rotarians </w:t>
      </w:r>
      <w:r w:rsidRPr="00DE4074">
        <w:rPr>
          <w:rFonts w:ascii="Aptos" w:hAnsi="Aptos"/>
          <w:i/>
          <w:iCs/>
        </w:rPr>
        <w:t xml:space="preserve">can </w:t>
      </w:r>
      <w:r w:rsidRPr="00DE4074">
        <w:rPr>
          <w:rFonts w:ascii="Aptos" w:hAnsi="Aptos"/>
        </w:rPr>
        <w:t xml:space="preserve">do to contribute to the economic and social well-being of their societies, rather than concentrating only on removing threats or negative factors that inhibit peace. </w:t>
      </w:r>
    </w:p>
    <w:p w14:paraId="57AD141C" w14:textId="6585F598" w:rsidR="00C254AC" w:rsidRPr="00DE4074" w:rsidRDefault="00C254AC" w:rsidP="00C254AC">
      <w:pPr>
        <w:pStyle w:val="Default"/>
        <w:spacing w:after="120"/>
        <w:rPr>
          <w:rFonts w:ascii="Aptos" w:hAnsi="Aptos"/>
        </w:rPr>
      </w:pPr>
      <w:r w:rsidRPr="00DE4074">
        <w:rPr>
          <w:rFonts w:ascii="Aptos" w:hAnsi="Aptos"/>
          <w:b/>
          <w:bCs/>
        </w:rPr>
        <w:t xml:space="preserve">The Pillars of Positive Peace </w:t>
      </w:r>
    </w:p>
    <w:p w14:paraId="25E94FDD" w14:textId="5F2BAF3E" w:rsidR="00C254AC" w:rsidRPr="00DE4074" w:rsidRDefault="002052B6" w:rsidP="00C254AC">
      <w:pPr>
        <w:pStyle w:val="Default"/>
        <w:spacing w:after="120"/>
        <w:rPr>
          <w:rFonts w:ascii="Aptos" w:hAnsi="Aptos"/>
        </w:rPr>
      </w:pPr>
      <w:r w:rsidRPr="00DE4074">
        <w:rPr>
          <w:rFonts w:ascii="Aptos" w:hAnsi="Aptos"/>
          <w:noProof/>
        </w:rPr>
        <w:drawing>
          <wp:anchor distT="0" distB="0" distL="114300" distR="114300" simplePos="0" relativeHeight="251658240" behindDoc="0" locked="0" layoutInCell="1" allowOverlap="1" wp14:anchorId="25244748" wp14:editId="56C3BED4">
            <wp:simplePos x="0" y="0"/>
            <wp:positionH relativeFrom="column">
              <wp:posOffset>3684270</wp:posOffset>
            </wp:positionH>
            <wp:positionV relativeFrom="paragraph">
              <wp:posOffset>77470</wp:posOffset>
            </wp:positionV>
            <wp:extent cx="2695575" cy="2695575"/>
            <wp:effectExtent l="0" t="0" r="9525" b="9525"/>
            <wp:wrapSquare wrapText="bothSides"/>
            <wp:docPr id="903911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11704" name="Picture 903911704"/>
                    <pic:cNvPicPr/>
                  </pic:nvPicPr>
                  <pic:blipFill>
                    <a:blip r:embed="rId7">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14:sizeRelH relativeFrom="margin">
              <wp14:pctWidth>0</wp14:pctWidth>
            </wp14:sizeRelH>
            <wp14:sizeRelV relativeFrom="margin">
              <wp14:pctHeight>0</wp14:pctHeight>
            </wp14:sizeRelV>
          </wp:anchor>
        </w:drawing>
      </w:r>
      <w:r w:rsidR="00C254AC" w:rsidRPr="00DE4074">
        <w:rPr>
          <w:rFonts w:ascii="Aptos" w:hAnsi="Aptos"/>
        </w:rPr>
        <w:t xml:space="preserve">The Pillars of Positive Peace are a set of eight interrelated factors that IEP has </w:t>
      </w:r>
      <w:r w:rsidR="00C254AC" w:rsidRPr="00DE4074">
        <w:rPr>
          <w:rFonts w:ascii="Aptos" w:hAnsi="Aptos"/>
          <w:i/>
          <w:iCs/>
        </w:rPr>
        <w:t xml:space="preserve">empirically </w:t>
      </w:r>
      <w:r w:rsidR="00C254AC" w:rsidRPr="00DE4074">
        <w:rPr>
          <w:rFonts w:ascii="Aptos" w:hAnsi="Aptos"/>
        </w:rPr>
        <w:t xml:space="preserve">proven to increase the peacefulness in a community in long-lasting and resilient ways. The Pillars form keystones to understanding peacefulness within and between societies, communities, and nations. The Pillars also provide a framework that is useful for defining the direction and scope of a </w:t>
      </w:r>
      <w:r w:rsidR="00C254AC" w:rsidRPr="00DE4074">
        <w:rPr>
          <w:rFonts w:ascii="Aptos" w:hAnsi="Aptos"/>
          <w:i/>
          <w:iCs/>
        </w:rPr>
        <w:t>project</w:t>
      </w:r>
      <w:r w:rsidR="00C254AC" w:rsidRPr="00DE4074">
        <w:rPr>
          <w:rFonts w:ascii="Aptos" w:hAnsi="Aptos"/>
        </w:rPr>
        <w:t xml:space="preserve">. </w:t>
      </w:r>
    </w:p>
    <w:p w14:paraId="02A99506" w14:textId="77777777" w:rsidR="00C254AC" w:rsidRPr="00DE4074" w:rsidRDefault="00C254AC" w:rsidP="00C254AC">
      <w:pPr>
        <w:pStyle w:val="Default"/>
        <w:spacing w:after="120"/>
        <w:rPr>
          <w:rFonts w:ascii="Aptos" w:hAnsi="Aptos"/>
        </w:rPr>
      </w:pPr>
      <w:r w:rsidRPr="00DE4074">
        <w:rPr>
          <w:rFonts w:ascii="Aptos" w:hAnsi="Aptos"/>
        </w:rPr>
        <w:t xml:space="preserve">In the design of a Rotary project in any of the areas of focus, the Pillars can provide </w:t>
      </w:r>
      <w:r w:rsidRPr="00DE4074">
        <w:rPr>
          <w:rFonts w:ascii="Aptos" w:hAnsi="Aptos"/>
          <w:i/>
          <w:iCs/>
        </w:rPr>
        <w:t xml:space="preserve">points of intervention </w:t>
      </w:r>
      <w:r w:rsidRPr="00DE4074">
        <w:rPr>
          <w:rFonts w:ascii="Aptos" w:hAnsi="Aptos"/>
        </w:rPr>
        <w:t xml:space="preserve">and can be analyzed in conjunction with a systems-based approach to better understand the situation of a target community. These </w:t>
      </w:r>
      <w:r w:rsidRPr="00DE4074">
        <w:rPr>
          <w:rFonts w:ascii="Aptos" w:hAnsi="Aptos"/>
          <w:i/>
          <w:iCs/>
        </w:rPr>
        <w:t xml:space="preserve">intervention points </w:t>
      </w:r>
      <w:r w:rsidRPr="00DE4074">
        <w:rPr>
          <w:rFonts w:ascii="Aptos" w:hAnsi="Aptos"/>
        </w:rPr>
        <w:t xml:space="preserve">are applicable to a range of levels and help Rotarians identify the factors that interact </w:t>
      </w:r>
      <w:proofErr w:type="gramStart"/>
      <w:r w:rsidRPr="00DE4074">
        <w:rPr>
          <w:rFonts w:ascii="Aptos" w:hAnsi="Aptos"/>
        </w:rPr>
        <w:t>to</w:t>
      </w:r>
      <w:proofErr w:type="gramEnd"/>
      <w:r w:rsidRPr="00DE4074">
        <w:rPr>
          <w:rFonts w:ascii="Aptos" w:hAnsi="Aptos"/>
        </w:rPr>
        <w:t xml:space="preserve"> each other and their relation to the project’s desired outcome. </w:t>
      </w:r>
    </w:p>
    <w:p w14:paraId="3EC6C273" w14:textId="77777777" w:rsidR="00C254AC" w:rsidRPr="00DE4074" w:rsidRDefault="00C254AC" w:rsidP="00C254AC">
      <w:pPr>
        <w:pStyle w:val="Default"/>
        <w:spacing w:after="120"/>
        <w:rPr>
          <w:rFonts w:ascii="Aptos" w:hAnsi="Aptos"/>
        </w:rPr>
      </w:pPr>
      <w:r w:rsidRPr="00DE4074">
        <w:rPr>
          <w:rFonts w:ascii="Aptos" w:hAnsi="Aptos"/>
          <w:b/>
          <w:bCs/>
          <w:i/>
          <w:iCs/>
        </w:rPr>
        <w:t xml:space="preserve">To learn more about the Pillars and Positive Peace, we recommend you complete </w:t>
      </w:r>
    </w:p>
    <w:p w14:paraId="6A1E8341" w14:textId="0C0DA129" w:rsidR="00C254AC" w:rsidRPr="00DE4074" w:rsidRDefault="00C254AC" w:rsidP="00C254AC">
      <w:pPr>
        <w:pStyle w:val="Default"/>
        <w:spacing w:after="120"/>
        <w:rPr>
          <w:rFonts w:ascii="Aptos" w:hAnsi="Aptos"/>
        </w:rPr>
      </w:pPr>
      <w:r w:rsidRPr="00DE4074">
        <w:rPr>
          <w:rFonts w:ascii="Aptos" w:hAnsi="Aptos"/>
          <w:b/>
          <w:bCs/>
          <w:i/>
          <w:iCs/>
        </w:rPr>
        <w:t xml:space="preserve">the </w:t>
      </w:r>
      <w:r w:rsidRPr="00DE4074">
        <w:rPr>
          <w:rFonts w:ascii="Aptos" w:hAnsi="Aptos"/>
          <w:b/>
          <w:bCs/>
          <w:i/>
          <w:iCs/>
          <w:color w:val="0E487E"/>
        </w:rPr>
        <w:t>Rotary Positive Peace Academy</w:t>
      </w:r>
      <w:r w:rsidR="006E3847" w:rsidRPr="00DE4074">
        <w:rPr>
          <w:rFonts w:ascii="Aptos" w:hAnsi="Aptos"/>
          <w:b/>
          <w:bCs/>
          <w:i/>
          <w:iCs/>
          <w:color w:val="0E487E"/>
        </w:rPr>
        <w:t xml:space="preserve"> (https://rotaryactiongroupforpeace.org/rotary-peace-academy/)</w:t>
      </w:r>
      <w:r w:rsidRPr="00DE4074">
        <w:rPr>
          <w:rFonts w:ascii="Aptos" w:hAnsi="Aptos"/>
          <w:b/>
          <w:bCs/>
          <w:i/>
          <w:iCs/>
          <w:color w:val="0E487E"/>
        </w:rPr>
        <w:t xml:space="preserve">. </w:t>
      </w:r>
      <w:r w:rsidRPr="00DE4074">
        <w:rPr>
          <w:rFonts w:ascii="Aptos" w:hAnsi="Aptos"/>
          <w:b/>
          <w:bCs/>
          <w:i/>
          <w:iCs/>
        </w:rPr>
        <w:t xml:space="preserve">You can also connect with </w:t>
      </w:r>
      <w:r w:rsidR="009E0E3C" w:rsidRPr="00DE4074">
        <w:rPr>
          <w:rFonts w:ascii="Aptos" w:hAnsi="Aptos"/>
          <w:b/>
          <w:bCs/>
          <w:i/>
          <w:iCs/>
        </w:rPr>
        <w:t>your District Peace Committee</w:t>
      </w:r>
      <w:r w:rsidRPr="00DE4074">
        <w:rPr>
          <w:rFonts w:ascii="Aptos" w:hAnsi="Aptos"/>
          <w:b/>
          <w:bCs/>
          <w:i/>
          <w:iCs/>
        </w:rPr>
        <w:t xml:space="preserve">. </w:t>
      </w:r>
    </w:p>
    <w:p w14:paraId="2F9E3E6A" w14:textId="77777777" w:rsidR="00C254AC" w:rsidRPr="00DE4074" w:rsidRDefault="00C254AC" w:rsidP="00C254AC">
      <w:pPr>
        <w:pStyle w:val="Default"/>
        <w:spacing w:after="120"/>
        <w:rPr>
          <w:rFonts w:ascii="Aptos" w:hAnsi="Aptos"/>
        </w:rPr>
      </w:pPr>
      <w:r w:rsidRPr="00DE4074">
        <w:rPr>
          <w:rFonts w:ascii="Aptos" w:hAnsi="Aptos"/>
          <w:b/>
          <w:bCs/>
        </w:rPr>
        <w:t xml:space="preserve">Applying the Pillars of Positive Peace to Area of Focus projects and programs </w:t>
      </w:r>
    </w:p>
    <w:p w14:paraId="64CD2E44" w14:textId="77777777" w:rsidR="00C254AC" w:rsidRPr="00DE4074" w:rsidRDefault="00C254AC" w:rsidP="00C254AC">
      <w:pPr>
        <w:pStyle w:val="Default"/>
        <w:spacing w:after="120"/>
        <w:rPr>
          <w:rFonts w:ascii="Aptos" w:hAnsi="Aptos"/>
        </w:rPr>
      </w:pPr>
      <w:r w:rsidRPr="00DE4074">
        <w:rPr>
          <w:rFonts w:ascii="Aptos" w:hAnsi="Aptos"/>
        </w:rPr>
        <w:t xml:space="preserve">Interrelatedness or correlation is also a central idea of the eight Pillars of Positive Peace, which states that stable and flourishing societies depend on well-functioning governments, good relations between neighbors, low levels of corruption, acceptance of the rights of others, high levels of human capital, sound business environments, the free flow of information, and equitable distribution of resources. </w:t>
      </w:r>
      <w:r w:rsidRPr="00DE4074">
        <w:rPr>
          <w:rFonts w:ascii="Aptos" w:hAnsi="Aptos"/>
          <w:i/>
          <w:iCs/>
        </w:rPr>
        <w:t xml:space="preserve">The transformational power of the Positive Peace Framework starts with </w:t>
      </w:r>
      <w:r w:rsidRPr="00DE4074">
        <w:rPr>
          <w:rFonts w:ascii="Aptos" w:hAnsi="Aptos"/>
          <w:i/>
          <w:iCs/>
        </w:rPr>
        <w:lastRenderedPageBreak/>
        <w:t xml:space="preserve">understanding how each Pillar depends on the others. </w:t>
      </w:r>
      <w:r w:rsidRPr="00DE4074">
        <w:rPr>
          <w:rFonts w:ascii="Aptos" w:hAnsi="Aptos"/>
        </w:rPr>
        <w:t xml:space="preserve">As such, the Positive Peace Framework can be used to plan and implement a project in any area of focus – and ensure, in turn, that the project builds Positive Peace. This process should begin with and/or accompany a needs analysis, </w:t>
      </w:r>
      <w:r w:rsidRPr="00DE4074">
        <w:rPr>
          <w:rFonts w:ascii="Aptos" w:hAnsi="Aptos"/>
          <w:i/>
          <w:iCs/>
        </w:rPr>
        <w:t xml:space="preserve">but then examines a problem to understand how each of the eight Pillars influences underlying factors that either help or hinder change efforts. </w:t>
      </w:r>
    </w:p>
    <w:p w14:paraId="4F605426" w14:textId="79E394CA" w:rsidR="00C254AC" w:rsidRPr="00DE4074" w:rsidRDefault="00864430" w:rsidP="00C254AC">
      <w:pPr>
        <w:rPr>
          <w:rFonts w:ascii="Aptos" w:hAnsi="Aptos"/>
        </w:rPr>
      </w:pPr>
      <w:r w:rsidRPr="00DE4074">
        <w:rPr>
          <w:rFonts w:ascii="Aptos" w:hAnsi="Aptos"/>
          <w:b/>
          <w:bCs/>
        </w:rPr>
        <w:t xml:space="preserve">Positive Peace Checklist </w:t>
      </w:r>
      <w:r w:rsidR="006E3847" w:rsidRPr="00DE4074">
        <w:rPr>
          <w:rFonts w:ascii="Aptos" w:hAnsi="Aptos"/>
          <w:b/>
          <w:bCs/>
        </w:rPr>
        <w:t xml:space="preserve">(Example) </w:t>
      </w:r>
      <w:r w:rsidRPr="00DE4074">
        <w:rPr>
          <w:rFonts w:ascii="Aptos" w:hAnsi="Aptos"/>
          <w:b/>
          <w:bCs/>
        </w:rPr>
        <w:t xml:space="preserve">– </w:t>
      </w:r>
      <w:r w:rsidRPr="00DE4074">
        <w:rPr>
          <w:rFonts w:ascii="Aptos" w:hAnsi="Aptos"/>
        </w:rPr>
        <w:t>You can use this simple checklist to think about the Eight Pillars of Positive Peace in your project.</w:t>
      </w:r>
    </w:p>
    <w:tbl>
      <w:tblPr>
        <w:tblStyle w:val="TableGrid"/>
        <w:tblW w:w="0" w:type="auto"/>
        <w:tblLook w:val="04A0" w:firstRow="1" w:lastRow="0" w:firstColumn="1" w:lastColumn="0" w:noHBand="0" w:noVBand="1"/>
      </w:tblPr>
      <w:tblGrid>
        <w:gridCol w:w="2515"/>
        <w:gridCol w:w="7560"/>
      </w:tblGrid>
      <w:tr w:rsidR="00864430" w:rsidRPr="00DE4074" w14:paraId="381653CF" w14:textId="77777777" w:rsidTr="002052B6">
        <w:tc>
          <w:tcPr>
            <w:tcW w:w="10075" w:type="dxa"/>
            <w:gridSpan w:val="2"/>
            <w:shd w:val="clear" w:color="auto" w:fill="A5C9EB" w:themeFill="text2" w:themeFillTint="40"/>
          </w:tcPr>
          <w:p w14:paraId="2B495A34" w14:textId="42BF5CF9" w:rsidR="00864430" w:rsidRPr="00DE4074" w:rsidRDefault="00864430" w:rsidP="00C254AC">
            <w:pPr>
              <w:rPr>
                <w:rFonts w:ascii="Aptos" w:hAnsi="Aptos"/>
              </w:rPr>
            </w:pPr>
            <w:r w:rsidRPr="00DE4074">
              <w:rPr>
                <w:rFonts w:ascii="Aptos" w:hAnsi="Aptos"/>
                <w:b/>
                <w:bCs/>
                <w:i/>
                <w:iCs/>
              </w:rPr>
              <w:t>Have you considered how your project relates to / incorporates:</w:t>
            </w:r>
          </w:p>
        </w:tc>
      </w:tr>
      <w:tr w:rsidR="006E3847" w:rsidRPr="00DE4074" w14:paraId="0FB8D25A" w14:textId="77777777" w:rsidTr="002052B6">
        <w:tc>
          <w:tcPr>
            <w:tcW w:w="2515" w:type="dxa"/>
            <w:shd w:val="clear" w:color="auto" w:fill="A5C9EB" w:themeFill="text2" w:themeFillTint="40"/>
          </w:tcPr>
          <w:p w14:paraId="0DBD9461" w14:textId="39FEC23D" w:rsidR="006E3847" w:rsidRPr="00DE4074" w:rsidRDefault="006E3847" w:rsidP="00C254AC">
            <w:pPr>
              <w:rPr>
                <w:rFonts w:ascii="Aptos" w:hAnsi="Aptos"/>
              </w:rPr>
            </w:pPr>
            <w:r w:rsidRPr="00DE4074">
              <w:rPr>
                <w:rFonts w:ascii="Aptos" w:hAnsi="Aptos"/>
              </w:rPr>
              <w:t>Pillar of Positive Peace</w:t>
            </w:r>
          </w:p>
        </w:tc>
        <w:tc>
          <w:tcPr>
            <w:tcW w:w="7560" w:type="dxa"/>
            <w:shd w:val="clear" w:color="auto" w:fill="A5C9EB" w:themeFill="text2" w:themeFillTint="40"/>
          </w:tcPr>
          <w:p w14:paraId="29C1ED49" w14:textId="576C65C0" w:rsidR="006E3847" w:rsidRPr="00DE4074" w:rsidRDefault="006E3847" w:rsidP="00C254AC">
            <w:pPr>
              <w:rPr>
                <w:rFonts w:ascii="Aptos" w:hAnsi="Aptos"/>
              </w:rPr>
            </w:pPr>
            <w:r w:rsidRPr="00DE4074">
              <w:rPr>
                <w:rFonts w:ascii="Aptos" w:hAnsi="Aptos"/>
              </w:rPr>
              <w:t>Examples</w:t>
            </w:r>
          </w:p>
        </w:tc>
      </w:tr>
      <w:tr w:rsidR="006E3847" w:rsidRPr="00DE4074" w14:paraId="6F70BC15" w14:textId="77777777" w:rsidTr="00DE4074">
        <w:trPr>
          <w:trHeight w:val="1160"/>
        </w:trPr>
        <w:tc>
          <w:tcPr>
            <w:tcW w:w="2515" w:type="dxa"/>
          </w:tcPr>
          <w:p w14:paraId="0B67D4FF" w14:textId="135C2142" w:rsidR="006E3847" w:rsidRPr="00DE4074" w:rsidRDefault="006E3847" w:rsidP="002052B6">
            <w:pPr>
              <w:pStyle w:val="ListParagraph"/>
              <w:numPr>
                <w:ilvl w:val="0"/>
                <w:numId w:val="1"/>
              </w:numPr>
              <w:spacing w:after="240"/>
              <w:contextualSpacing w:val="0"/>
              <w:rPr>
                <w:rFonts w:ascii="Aptos" w:hAnsi="Aptos"/>
              </w:rPr>
            </w:pPr>
            <w:r w:rsidRPr="00DE4074">
              <w:rPr>
                <w:rFonts w:ascii="Aptos" w:hAnsi="Aptos"/>
              </w:rPr>
              <w:t>Well-Functioning Government</w:t>
            </w:r>
          </w:p>
        </w:tc>
        <w:tc>
          <w:tcPr>
            <w:tcW w:w="7560" w:type="dxa"/>
          </w:tcPr>
          <w:p w14:paraId="54021872" w14:textId="723CD518" w:rsidR="006E3847" w:rsidRPr="00DE4074" w:rsidRDefault="006E3847" w:rsidP="002052B6">
            <w:pPr>
              <w:spacing w:after="240"/>
              <w:rPr>
                <w:rFonts w:ascii="Aptos" w:hAnsi="Aptos"/>
              </w:rPr>
            </w:pPr>
            <w:r w:rsidRPr="00DE4074">
              <w:rPr>
                <w:rFonts w:ascii="Aptos" w:hAnsi="Aptos"/>
              </w:rPr>
              <w:t>Did you engage and involve local authorities and local community leaders in project planning and execution?</w:t>
            </w:r>
          </w:p>
        </w:tc>
      </w:tr>
      <w:tr w:rsidR="006E3847" w:rsidRPr="00DE4074" w14:paraId="28F4D0FE" w14:textId="77777777" w:rsidTr="00DE4074">
        <w:trPr>
          <w:trHeight w:val="1160"/>
        </w:trPr>
        <w:tc>
          <w:tcPr>
            <w:tcW w:w="2515" w:type="dxa"/>
          </w:tcPr>
          <w:p w14:paraId="0DED8E09" w14:textId="14BA6F5A" w:rsidR="006E3847" w:rsidRPr="00DE4074" w:rsidRDefault="006E3847" w:rsidP="002052B6">
            <w:pPr>
              <w:pStyle w:val="ListParagraph"/>
              <w:numPr>
                <w:ilvl w:val="0"/>
                <w:numId w:val="1"/>
              </w:numPr>
              <w:spacing w:after="240"/>
              <w:contextualSpacing w:val="0"/>
              <w:rPr>
                <w:rFonts w:ascii="Aptos" w:hAnsi="Aptos"/>
              </w:rPr>
            </w:pPr>
            <w:r w:rsidRPr="00DE4074">
              <w:rPr>
                <w:rFonts w:ascii="Aptos" w:hAnsi="Aptos"/>
              </w:rPr>
              <w:t>Equitable Distribution of Resources</w:t>
            </w:r>
          </w:p>
        </w:tc>
        <w:tc>
          <w:tcPr>
            <w:tcW w:w="7560" w:type="dxa"/>
          </w:tcPr>
          <w:p w14:paraId="491E42C8" w14:textId="2F6808BB" w:rsidR="006E3847" w:rsidRPr="00DE4074" w:rsidRDefault="006E3847" w:rsidP="002052B6">
            <w:pPr>
              <w:spacing w:after="240"/>
              <w:rPr>
                <w:rFonts w:ascii="Aptos" w:hAnsi="Aptos"/>
              </w:rPr>
            </w:pPr>
            <w:r w:rsidRPr="00DE4074">
              <w:rPr>
                <w:rFonts w:ascii="Aptos" w:hAnsi="Aptos"/>
              </w:rPr>
              <w:t xml:space="preserve">Did you ensure that the project benefit the </w:t>
            </w:r>
            <w:proofErr w:type="gramStart"/>
            <w:r w:rsidRPr="00DE4074">
              <w:rPr>
                <w:rFonts w:ascii="Aptos" w:hAnsi="Aptos"/>
              </w:rPr>
              <w:t>community as a whole</w:t>
            </w:r>
            <w:proofErr w:type="gramEnd"/>
            <w:r w:rsidRPr="00DE4074">
              <w:rPr>
                <w:rFonts w:ascii="Aptos" w:hAnsi="Aptos"/>
              </w:rPr>
              <w:t xml:space="preserve"> (and not just certain members)?</w:t>
            </w:r>
          </w:p>
        </w:tc>
      </w:tr>
      <w:tr w:rsidR="006E3847" w:rsidRPr="00DE4074" w14:paraId="79E65F1C" w14:textId="77777777" w:rsidTr="00DE4074">
        <w:trPr>
          <w:trHeight w:val="1250"/>
        </w:trPr>
        <w:tc>
          <w:tcPr>
            <w:tcW w:w="2515" w:type="dxa"/>
          </w:tcPr>
          <w:p w14:paraId="080F8566" w14:textId="2E160F90" w:rsidR="006E3847" w:rsidRPr="00DE4074" w:rsidRDefault="006E3847" w:rsidP="002052B6">
            <w:pPr>
              <w:pStyle w:val="ListParagraph"/>
              <w:numPr>
                <w:ilvl w:val="0"/>
                <w:numId w:val="1"/>
              </w:numPr>
              <w:spacing w:after="240"/>
              <w:contextualSpacing w:val="0"/>
              <w:rPr>
                <w:rFonts w:ascii="Aptos" w:hAnsi="Aptos"/>
              </w:rPr>
            </w:pPr>
            <w:r w:rsidRPr="00DE4074">
              <w:rPr>
                <w:rFonts w:ascii="Aptos" w:hAnsi="Aptos"/>
              </w:rPr>
              <w:t>Free Flow of Information</w:t>
            </w:r>
          </w:p>
        </w:tc>
        <w:tc>
          <w:tcPr>
            <w:tcW w:w="7560" w:type="dxa"/>
          </w:tcPr>
          <w:p w14:paraId="20DA8328" w14:textId="4BC1FCBB" w:rsidR="006E3847" w:rsidRPr="00DE4074" w:rsidRDefault="006E3847" w:rsidP="002052B6">
            <w:pPr>
              <w:spacing w:after="240"/>
              <w:rPr>
                <w:rFonts w:ascii="Aptos" w:hAnsi="Aptos"/>
              </w:rPr>
            </w:pPr>
            <w:r w:rsidRPr="00DE4074">
              <w:rPr>
                <w:rFonts w:ascii="Aptos" w:hAnsi="Aptos"/>
              </w:rPr>
              <w:t>Did your project create outreach in communities that may not have access to information? Are project committees transparent and frequently communicating with members on the collection and use of fees to ensure sustainable operations of the project.</w:t>
            </w:r>
          </w:p>
        </w:tc>
      </w:tr>
      <w:tr w:rsidR="006E3847" w:rsidRPr="00DE4074" w14:paraId="39CB24AF" w14:textId="77777777" w:rsidTr="00DE4074">
        <w:trPr>
          <w:trHeight w:val="1088"/>
        </w:trPr>
        <w:tc>
          <w:tcPr>
            <w:tcW w:w="2515" w:type="dxa"/>
          </w:tcPr>
          <w:p w14:paraId="647EE3DE" w14:textId="7FA5D2F9" w:rsidR="006E3847" w:rsidRPr="00DE4074" w:rsidRDefault="006E3847" w:rsidP="002052B6">
            <w:pPr>
              <w:pStyle w:val="ListParagraph"/>
              <w:numPr>
                <w:ilvl w:val="0"/>
                <w:numId w:val="1"/>
              </w:numPr>
              <w:spacing w:after="240"/>
              <w:contextualSpacing w:val="0"/>
              <w:rPr>
                <w:rFonts w:ascii="Aptos" w:hAnsi="Aptos"/>
              </w:rPr>
            </w:pPr>
            <w:r w:rsidRPr="00DE4074">
              <w:rPr>
                <w:rFonts w:ascii="Aptos" w:hAnsi="Aptos"/>
              </w:rPr>
              <w:t>Good Relations with Neighbors</w:t>
            </w:r>
          </w:p>
        </w:tc>
        <w:tc>
          <w:tcPr>
            <w:tcW w:w="7560" w:type="dxa"/>
          </w:tcPr>
          <w:p w14:paraId="47A25607" w14:textId="6C097F54" w:rsidR="006E3847" w:rsidRPr="00DE4074" w:rsidRDefault="006E3847" w:rsidP="002052B6">
            <w:pPr>
              <w:spacing w:after="240"/>
              <w:rPr>
                <w:rFonts w:ascii="Aptos" w:hAnsi="Aptos"/>
              </w:rPr>
            </w:pPr>
            <w:r w:rsidRPr="00DE4074">
              <w:rPr>
                <w:rFonts w:ascii="Aptos" w:hAnsi="Aptos"/>
              </w:rPr>
              <w:t>Did you apply and “Do no harm” approach? This means did you think about any potential harmful effects of the project on the social fabric, the economy, and the environment?</w:t>
            </w:r>
          </w:p>
        </w:tc>
      </w:tr>
      <w:tr w:rsidR="006E3847" w:rsidRPr="00DE4074" w14:paraId="04B8919F" w14:textId="77777777" w:rsidTr="00DE4074">
        <w:trPr>
          <w:trHeight w:val="1412"/>
        </w:trPr>
        <w:tc>
          <w:tcPr>
            <w:tcW w:w="2515" w:type="dxa"/>
          </w:tcPr>
          <w:p w14:paraId="3764F695" w14:textId="16351525" w:rsidR="006E3847" w:rsidRPr="00DE4074" w:rsidRDefault="006E3847" w:rsidP="002052B6">
            <w:pPr>
              <w:pStyle w:val="ListParagraph"/>
              <w:numPr>
                <w:ilvl w:val="0"/>
                <w:numId w:val="1"/>
              </w:numPr>
              <w:spacing w:after="240"/>
              <w:contextualSpacing w:val="0"/>
              <w:rPr>
                <w:rFonts w:ascii="Aptos" w:hAnsi="Aptos"/>
              </w:rPr>
            </w:pPr>
            <w:r w:rsidRPr="00DE4074">
              <w:rPr>
                <w:rFonts w:ascii="Aptos" w:hAnsi="Aptos"/>
              </w:rPr>
              <w:t>High Levels of Human Capital</w:t>
            </w:r>
          </w:p>
        </w:tc>
        <w:tc>
          <w:tcPr>
            <w:tcW w:w="7560" w:type="dxa"/>
          </w:tcPr>
          <w:p w14:paraId="3F965145" w14:textId="35689EDD" w:rsidR="006E3847" w:rsidRPr="00DE4074" w:rsidRDefault="006E3847" w:rsidP="002052B6">
            <w:pPr>
              <w:spacing w:after="240"/>
              <w:rPr>
                <w:rFonts w:ascii="Aptos" w:hAnsi="Aptos"/>
              </w:rPr>
            </w:pPr>
            <w:r w:rsidRPr="00DE4074">
              <w:rPr>
                <w:rFonts w:ascii="Aptos" w:hAnsi="Aptos"/>
              </w:rPr>
              <w:t>Is there a plan to build skills and knowledge among beneficiaries to operate, maintain and repair the project systems. Are their plans to strengthen and to improve the capacities of key local partners, community leaders, as well as state actors and officials?</w:t>
            </w:r>
          </w:p>
        </w:tc>
      </w:tr>
      <w:tr w:rsidR="006E3847" w:rsidRPr="00DE4074" w14:paraId="1C3F3C51" w14:textId="77777777" w:rsidTr="00DE4074">
        <w:trPr>
          <w:trHeight w:val="1142"/>
        </w:trPr>
        <w:tc>
          <w:tcPr>
            <w:tcW w:w="2515" w:type="dxa"/>
          </w:tcPr>
          <w:p w14:paraId="1531CAD8" w14:textId="12EB1E97" w:rsidR="006E3847" w:rsidRPr="00DE4074" w:rsidRDefault="006E3847" w:rsidP="002052B6">
            <w:pPr>
              <w:pStyle w:val="ListParagraph"/>
              <w:numPr>
                <w:ilvl w:val="0"/>
                <w:numId w:val="1"/>
              </w:numPr>
              <w:spacing w:after="240"/>
              <w:contextualSpacing w:val="0"/>
              <w:rPr>
                <w:rFonts w:ascii="Aptos" w:hAnsi="Aptos"/>
              </w:rPr>
            </w:pPr>
            <w:r w:rsidRPr="00DE4074">
              <w:rPr>
                <w:rFonts w:ascii="Aptos" w:hAnsi="Aptos"/>
              </w:rPr>
              <w:t>Acceptance of the Rights of Others</w:t>
            </w:r>
          </w:p>
        </w:tc>
        <w:tc>
          <w:tcPr>
            <w:tcW w:w="7560" w:type="dxa"/>
          </w:tcPr>
          <w:p w14:paraId="4AC254E2" w14:textId="7AB99C47" w:rsidR="006E3847" w:rsidRPr="00DE4074" w:rsidRDefault="006E3847" w:rsidP="002052B6">
            <w:pPr>
              <w:spacing w:after="240"/>
              <w:rPr>
                <w:rFonts w:ascii="Aptos" w:hAnsi="Aptos"/>
              </w:rPr>
            </w:pPr>
            <w:r w:rsidRPr="00DE4074">
              <w:rPr>
                <w:rFonts w:ascii="Aptos" w:hAnsi="Aptos"/>
              </w:rPr>
              <w:t>Did you include overlooked or marginalized groups such as women, young people, the elderly, religious and ethnic minorities in the design and placement of the project?</w:t>
            </w:r>
          </w:p>
        </w:tc>
      </w:tr>
      <w:tr w:rsidR="006E3847" w:rsidRPr="00DE4074" w14:paraId="019573EC" w14:textId="77777777" w:rsidTr="00DE4074">
        <w:trPr>
          <w:trHeight w:val="1250"/>
        </w:trPr>
        <w:tc>
          <w:tcPr>
            <w:tcW w:w="2515" w:type="dxa"/>
          </w:tcPr>
          <w:p w14:paraId="5C02B974" w14:textId="125DB990" w:rsidR="006E3847" w:rsidRPr="00DE4074" w:rsidRDefault="006E3847" w:rsidP="002052B6">
            <w:pPr>
              <w:pStyle w:val="ListParagraph"/>
              <w:numPr>
                <w:ilvl w:val="0"/>
                <w:numId w:val="1"/>
              </w:numPr>
              <w:spacing w:after="240"/>
              <w:contextualSpacing w:val="0"/>
              <w:rPr>
                <w:rFonts w:ascii="Aptos" w:hAnsi="Aptos"/>
              </w:rPr>
            </w:pPr>
            <w:r w:rsidRPr="00DE4074">
              <w:rPr>
                <w:rFonts w:ascii="Aptos" w:hAnsi="Aptos"/>
              </w:rPr>
              <w:t>Low Levels of Corruption</w:t>
            </w:r>
          </w:p>
        </w:tc>
        <w:tc>
          <w:tcPr>
            <w:tcW w:w="7560" w:type="dxa"/>
          </w:tcPr>
          <w:p w14:paraId="3A62F673" w14:textId="1341C6CF" w:rsidR="006E3847" w:rsidRPr="00DE4074" w:rsidRDefault="006E3847" w:rsidP="002052B6">
            <w:pPr>
              <w:spacing w:after="240"/>
              <w:rPr>
                <w:rFonts w:ascii="Aptos" w:hAnsi="Aptos"/>
              </w:rPr>
            </w:pPr>
            <w:r w:rsidRPr="00DE4074">
              <w:rPr>
                <w:rFonts w:ascii="Aptos" w:hAnsi="Aptos"/>
              </w:rPr>
              <w:t>Did you maintain a standard set of accounts that includes a record and adequate documentation of all transactions? Are the opportunities for stakeholder to discuss concerns and hold others accountable?</w:t>
            </w:r>
          </w:p>
        </w:tc>
      </w:tr>
      <w:tr w:rsidR="006E3847" w:rsidRPr="00DE4074" w14:paraId="4F77986F" w14:textId="77777777" w:rsidTr="00DE4074">
        <w:trPr>
          <w:trHeight w:val="1097"/>
        </w:trPr>
        <w:tc>
          <w:tcPr>
            <w:tcW w:w="2515" w:type="dxa"/>
          </w:tcPr>
          <w:p w14:paraId="27446C28" w14:textId="190238A4" w:rsidR="006E3847" w:rsidRPr="00DE4074" w:rsidRDefault="006E3847" w:rsidP="002052B6">
            <w:pPr>
              <w:pStyle w:val="ListParagraph"/>
              <w:numPr>
                <w:ilvl w:val="0"/>
                <w:numId w:val="1"/>
              </w:numPr>
              <w:spacing w:after="240"/>
              <w:contextualSpacing w:val="0"/>
              <w:rPr>
                <w:rFonts w:ascii="Aptos" w:hAnsi="Aptos"/>
              </w:rPr>
            </w:pPr>
            <w:r w:rsidRPr="00DE4074">
              <w:rPr>
                <w:rFonts w:ascii="Aptos" w:hAnsi="Aptos"/>
              </w:rPr>
              <w:t>Sound Business Environment</w:t>
            </w:r>
          </w:p>
        </w:tc>
        <w:tc>
          <w:tcPr>
            <w:tcW w:w="7560" w:type="dxa"/>
          </w:tcPr>
          <w:p w14:paraId="25C69CBC" w14:textId="7FDB1972" w:rsidR="006E3847" w:rsidRPr="00DE4074" w:rsidRDefault="006E3847" w:rsidP="002052B6">
            <w:pPr>
              <w:spacing w:after="240"/>
              <w:rPr>
                <w:rFonts w:ascii="Aptos" w:hAnsi="Aptos"/>
              </w:rPr>
            </w:pPr>
            <w:r w:rsidRPr="00DE4074">
              <w:rPr>
                <w:rFonts w:ascii="Aptos" w:hAnsi="Aptos"/>
              </w:rPr>
              <w:t>Did you use local materials for the project and purchase equipment and technology from local sources when possible?</w:t>
            </w:r>
          </w:p>
        </w:tc>
      </w:tr>
    </w:tbl>
    <w:p w14:paraId="3EE09790" w14:textId="77777777" w:rsidR="00864430" w:rsidRPr="00DE4074" w:rsidRDefault="00864430" w:rsidP="00C254AC">
      <w:pPr>
        <w:rPr>
          <w:rFonts w:ascii="Aptos" w:hAnsi="Aptos"/>
        </w:rPr>
      </w:pPr>
    </w:p>
    <w:p w14:paraId="1C58B191" w14:textId="47B5CC55" w:rsidR="006E3847" w:rsidRPr="00DE4074" w:rsidRDefault="006E3847" w:rsidP="006E3847">
      <w:pPr>
        <w:rPr>
          <w:rFonts w:ascii="Aptos" w:hAnsi="Aptos"/>
        </w:rPr>
      </w:pPr>
      <w:r w:rsidRPr="00DE4074">
        <w:rPr>
          <w:rFonts w:ascii="Aptos" w:hAnsi="Aptos"/>
          <w:b/>
          <w:bCs/>
        </w:rPr>
        <w:lastRenderedPageBreak/>
        <w:t xml:space="preserve">Positive Peace Checklist – </w:t>
      </w:r>
      <w:r w:rsidRPr="00DE4074">
        <w:rPr>
          <w:rFonts w:ascii="Aptos" w:hAnsi="Aptos"/>
        </w:rPr>
        <w:t>You can use this simple checklist to think about the Eight Pillars of Positive Peace in your project.</w:t>
      </w:r>
    </w:p>
    <w:tbl>
      <w:tblPr>
        <w:tblStyle w:val="TableGrid"/>
        <w:tblW w:w="0" w:type="auto"/>
        <w:tblLook w:val="04A0" w:firstRow="1" w:lastRow="0" w:firstColumn="1" w:lastColumn="0" w:noHBand="0" w:noVBand="1"/>
      </w:tblPr>
      <w:tblGrid>
        <w:gridCol w:w="2515"/>
        <w:gridCol w:w="954"/>
        <w:gridCol w:w="6636"/>
      </w:tblGrid>
      <w:tr w:rsidR="006E3847" w:rsidRPr="00DE4074" w14:paraId="5DD6DD3C" w14:textId="77777777" w:rsidTr="002052B6">
        <w:tc>
          <w:tcPr>
            <w:tcW w:w="10075" w:type="dxa"/>
            <w:gridSpan w:val="3"/>
            <w:shd w:val="clear" w:color="auto" w:fill="A5C9EB" w:themeFill="text2" w:themeFillTint="40"/>
          </w:tcPr>
          <w:p w14:paraId="11A0B89B" w14:textId="77777777" w:rsidR="006E3847" w:rsidRPr="00DE4074" w:rsidRDefault="006E3847" w:rsidP="0081683F">
            <w:pPr>
              <w:rPr>
                <w:rFonts w:ascii="Aptos" w:hAnsi="Aptos"/>
              </w:rPr>
            </w:pPr>
            <w:r w:rsidRPr="00DE4074">
              <w:rPr>
                <w:rFonts w:ascii="Aptos" w:hAnsi="Aptos"/>
                <w:b/>
                <w:bCs/>
                <w:i/>
                <w:iCs/>
              </w:rPr>
              <w:t>Have you considered how your project relates to / incorporates:</w:t>
            </w:r>
          </w:p>
        </w:tc>
      </w:tr>
      <w:tr w:rsidR="006E3847" w:rsidRPr="00DE4074" w14:paraId="3686F94B" w14:textId="77777777" w:rsidTr="002052B6">
        <w:tc>
          <w:tcPr>
            <w:tcW w:w="2515" w:type="dxa"/>
            <w:shd w:val="clear" w:color="auto" w:fill="A5C9EB" w:themeFill="text2" w:themeFillTint="40"/>
          </w:tcPr>
          <w:p w14:paraId="16F23937" w14:textId="77777777" w:rsidR="006E3847" w:rsidRPr="00DE4074" w:rsidRDefault="006E3847" w:rsidP="0081683F">
            <w:pPr>
              <w:rPr>
                <w:rFonts w:ascii="Aptos" w:hAnsi="Aptos"/>
              </w:rPr>
            </w:pPr>
            <w:r w:rsidRPr="00DE4074">
              <w:rPr>
                <w:rFonts w:ascii="Aptos" w:hAnsi="Aptos"/>
              </w:rPr>
              <w:t>Pillar of Positive Peace</w:t>
            </w:r>
          </w:p>
        </w:tc>
        <w:tc>
          <w:tcPr>
            <w:tcW w:w="924" w:type="dxa"/>
            <w:shd w:val="clear" w:color="auto" w:fill="A5C9EB" w:themeFill="text2" w:themeFillTint="40"/>
          </w:tcPr>
          <w:p w14:paraId="6589B477" w14:textId="77777777" w:rsidR="006E3847" w:rsidRPr="00DE4074" w:rsidRDefault="006E3847" w:rsidP="0081683F">
            <w:pPr>
              <w:rPr>
                <w:rFonts w:ascii="Aptos" w:hAnsi="Aptos"/>
              </w:rPr>
            </w:pPr>
            <w:r w:rsidRPr="00DE4074">
              <w:rPr>
                <w:rFonts w:ascii="Aptos" w:hAnsi="Aptos"/>
              </w:rPr>
              <w:t>Yes/No</w:t>
            </w:r>
          </w:p>
        </w:tc>
        <w:tc>
          <w:tcPr>
            <w:tcW w:w="6636" w:type="dxa"/>
            <w:shd w:val="clear" w:color="auto" w:fill="A5C9EB" w:themeFill="text2" w:themeFillTint="40"/>
          </w:tcPr>
          <w:p w14:paraId="6EDD2FFD" w14:textId="77777777" w:rsidR="006E3847" w:rsidRPr="00DE4074" w:rsidRDefault="006E3847" w:rsidP="0081683F">
            <w:pPr>
              <w:rPr>
                <w:rFonts w:ascii="Aptos" w:hAnsi="Aptos"/>
              </w:rPr>
            </w:pPr>
            <w:r w:rsidRPr="00DE4074">
              <w:rPr>
                <w:rFonts w:ascii="Aptos" w:hAnsi="Aptos"/>
              </w:rPr>
              <w:t>How?</w:t>
            </w:r>
          </w:p>
        </w:tc>
      </w:tr>
      <w:tr w:rsidR="006E3847" w:rsidRPr="00DE4074" w14:paraId="0C7A764D" w14:textId="77777777" w:rsidTr="002052B6">
        <w:trPr>
          <w:trHeight w:val="1481"/>
        </w:trPr>
        <w:tc>
          <w:tcPr>
            <w:tcW w:w="2515" w:type="dxa"/>
          </w:tcPr>
          <w:p w14:paraId="731679CD" w14:textId="77777777" w:rsidR="006E3847" w:rsidRPr="00DE4074" w:rsidRDefault="006E3847" w:rsidP="002E34A2">
            <w:pPr>
              <w:pStyle w:val="ListParagraph"/>
              <w:numPr>
                <w:ilvl w:val="0"/>
                <w:numId w:val="2"/>
              </w:numPr>
              <w:rPr>
                <w:rFonts w:ascii="Aptos" w:hAnsi="Aptos"/>
              </w:rPr>
            </w:pPr>
            <w:r w:rsidRPr="00DE4074">
              <w:rPr>
                <w:rFonts w:ascii="Aptos" w:hAnsi="Aptos"/>
              </w:rPr>
              <w:t>Well-Functioning Government</w:t>
            </w:r>
          </w:p>
        </w:tc>
        <w:tc>
          <w:tcPr>
            <w:tcW w:w="924" w:type="dxa"/>
          </w:tcPr>
          <w:p w14:paraId="404B9938" w14:textId="77777777" w:rsidR="006E3847" w:rsidRPr="00DE4074" w:rsidRDefault="006E3847" w:rsidP="0081683F">
            <w:pPr>
              <w:rPr>
                <w:rFonts w:ascii="Aptos" w:hAnsi="Aptos"/>
              </w:rPr>
            </w:pPr>
          </w:p>
        </w:tc>
        <w:tc>
          <w:tcPr>
            <w:tcW w:w="6636" w:type="dxa"/>
          </w:tcPr>
          <w:p w14:paraId="2F41DAFA" w14:textId="77777777" w:rsidR="006E3847" w:rsidRPr="00DE4074" w:rsidRDefault="006E3847" w:rsidP="0081683F">
            <w:pPr>
              <w:rPr>
                <w:rFonts w:ascii="Aptos" w:hAnsi="Aptos"/>
              </w:rPr>
            </w:pPr>
          </w:p>
        </w:tc>
      </w:tr>
      <w:tr w:rsidR="006E3847" w:rsidRPr="00DE4074" w14:paraId="56E029C9" w14:textId="77777777" w:rsidTr="002052B6">
        <w:trPr>
          <w:trHeight w:val="1481"/>
        </w:trPr>
        <w:tc>
          <w:tcPr>
            <w:tcW w:w="2515" w:type="dxa"/>
          </w:tcPr>
          <w:p w14:paraId="51191468" w14:textId="77777777" w:rsidR="006E3847" w:rsidRPr="00DE4074" w:rsidRDefault="006E3847" w:rsidP="002E34A2">
            <w:pPr>
              <w:pStyle w:val="ListParagraph"/>
              <w:numPr>
                <w:ilvl w:val="0"/>
                <w:numId w:val="2"/>
              </w:numPr>
              <w:rPr>
                <w:rFonts w:ascii="Aptos" w:hAnsi="Aptos"/>
              </w:rPr>
            </w:pPr>
            <w:r w:rsidRPr="00DE4074">
              <w:rPr>
                <w:rFonts w:ascii="Aptos" w:hAnsi="Aptos"/>
              </w:rPr>
              <w:t>Equitable Distribution of Resources</w:t>
            </w:r>
          </w:p>
        </w:tc>
        <w:tc>
          <w:tcPr>
            <w:tcW w:w="924" w:type="dxa"/>
          </w:tcPr>
          <w:p w14:paraId="4A30A89B" w14:textId="77777777" w:rsidR="006E3847" w:rsidRPr="00DE4074" w:rsidRDefault="006E3847" w:rsidP="0081683F">
            <w:pPr>
              <w:rPr>
                <w:rFonts w:ascii="Aptos" w:hAnsi="Aptos"/>
              </w:rPr>
            </w:pPr>
          </w:p>
        </w:tc>
        <w:tc>
          <w:tcPr>
            <w:tcW w:w="6636" w:type="dxa"/>
          </w:tcPr>
          <w:p w14:paraId="47C11F72" w14:textId="77777777" w:rsidR="006E3847" w:rsidRPr="00DE4074" w:rsidRDefault="006E3847" w:rsidP="0081683F">
            <w:pPr>
              <w:rPr>
                <w:rFonts w:ascii="Aptos" w:hAnsi="Aptos"/>
              </w:rPr>
            </w:pPr>
          </w:p>
        </w:tc>
      </w:tr>
      <w:tr w:rsidR="006E3847" w:rsidRPr="00DE4074" w14:paraId="55366C11" w14:textId="77777777" w:rsidTr="002052B6">
        <w:trPr>
          <w:trHeight w:val="1481"/>
        </w:trPr>
        <w:tc>
          <w:tcPr>
            <w:tcW w:w="2515" w:type="dxa"/>
          </w:tcPr>
          <w:p w14:paraId="70AFE7E5" w14:textId="77777777" w:rsidR="006E3847" w:rsidRPr="00DE4074" w:rsidRDefault="006E3847" w:rsidP="002E34A2">
            <w:pPr>
              <w:pStyle w:val="ListParagraph"/>
              <w:numPr>
                <w:ilvl w:val="0"/>
                <w:numId w:val="2"/>
              </w:numPr>
              <w:rPr>
                <w:rFonts w:ascii="Aptos" w:hAnsi="Aptos"/>
              </w:rPr>
            </w:pPr>
            <w:r w:rsidRPr="00DE4074">
              <w:rPr>
                <w:rFonts w:ascii="Aptos" w:hAnsi="Aptos"/>
              </w:rPr>
              <w:t>Free Flow of Information</w:t>
            </w:r>
          </w:p>
        </w:tc>
        <w:tc>
          <w:tcPr>
            <w:tcW w:w="924" w:type="dxa"/>
          </w:tcPr>
          <w:p w14:paraId="27604144" w14:textId="77777777" w:rsidR="006E3847" w:rsidRPr="00DE4074" w:rsidRDefault="006E3847" w:rsidP="0081683F">
            <w:pPr>
              <w:rPr>
                <w:rFonts w:ascii="Aptos" w:hAnsi="Aptos"/>
              </w:rPr>
            </w:pPr>
          </w:p>
        </w:tc>
        <w:tc>
          <w:tcPr>
            <w:tcW w:w="6636" w:type="dxa"/>
          </w:tcPr>
          <w:p w14:paraId="32B497F5" w14:textId="77777777" w:rsidR="006E3847" w:rsidRPr="00DE4074" w:rsidRDefault="006E3847" w:rsidP="0081683F">
            <w:pPr>
              <w:rPr>
                <w:rFonts w:ascii="Aptos" w:hAnsi="Aptos"/>
              </w:rPr>
            </w:pPr>
          </w:p>
        </w:tc>
      </w:tr>
      <w:tr w:rsidR="006E3847" w:rsidRPr="00DE4074" w14:paraId="5208C826" w14:textId="77777777" w:rsidTr="002052B6">
        <w:trPr>
          <w:trHeight w:val="1481"/>
        </w:trPr>
        <w:tc>
          <w:tcPr>
            <w:tcW w:w="2515" w:type="dxa"/>
          </w:tcPr>
          <w:p w14:paraId="23DCAEC1" w14:textId="77777777" w:rsidR="006E3847" w:rsidRPr="00DE4074" w:rsidRDefault="006E3847" w:rsidP="002E34A2">
            <w:pPr>
              <w:pStyle w:val="ListParagraph"/>
              <w:numPr>
                <w:ilvl w:val="0"/>
                <w:numId w:val="2"/>
              </w:numPr>
              <w:rPr>
                <w:rFonts w:ascii="Aptos" w:hAnsi="Aptos"/>
              </w:rPr>
            </w:pPr>
            <w:r w:rsidRPr="00DE4074">
              <w:rPr>
                <w:rFonts w:ascii="Aptos" w:hAnsi="Aptos"/>
              </w:rPr>
              <w:t>Good Relations with Neighbors</w:t>
            </w:r>
          </w:p>
        </w:tc>
        <w:tc>
          <w:tcPr>
            <w:tcW w:w="924" w:type="dxa"/>
          </w:tcPr>
          <w:p w14:paraId="6428EF23" w14:textId="77777777" w:rsidR="006E3847" w:rsidRPr="00DE4074" w:rsidRDefault="006E3847" w:rsidP="0081683F">
            <w:pPr>
              <w:rPr>
                <w:rFonts w:ascii="Aptos" w:hAnsi="Aptos"/>
              </w:rPr>
            </w:pPr>
          </w:p>
        </w:tc>
        <w:tc>
          <w:tcPr>
            <w:tcW w:w="6636" w:type="dxa"/>
          </w:tcPr>
          <w:p w14:paraId="116B076E" w14:textId="77777777" w:rsidR="006E3847" w:rsidRPr="00DE4074" w:rsidRDefault="006E3847" w:rsidP="0081683F">
            <w:pPr>
              <w:rPr>
                <w:rFonts w:ascii="Aptos" w:hAnsi="Aptos"/>
              </w:rPr>
            </w:pPr>
          </w:p>
        </w:tc>
      </w:tr>
      <w:tr w:rsidR="006E3847" w:rsidRPr="00DE4074" w14:paraId="5F7188A9" w14:textId="77777777" w:rsidTr="002052B6">
        <w:trPr>
          <w:trHeight w:val="1481"/>
        </w:trPr>
        <w:tc>
          <w:tcPr>
            <w:tcW w:w="2515" w:type="dxa"/>
          </w:tcPr>
          <w:p w14:paraId="35F334B2" w14:textId="77777777" w:rsidR="006E3847" w:rsidRPr="00DE4074" w:rsidRDefault="006E3847" w:rsidP="002E34A2">
            <w:pPr>
              <w:pStyle w:val="ListParagraph"/>
              <w:numPr>
                <w:ilvl w:val="0"/>
                <w:numId w:val="2"/>
              </w:numPr>
              <w:rPr>
                <w:rFonts w:ascii="Aptos" w:hAnsi="Aptos"/>
              </w:rPr>
            </w:pPr>
            <w:r w:rsidRPr="00DE4074">
              <w:rPr>
                <w:rFonts w:ascii="Aptos" w:hAnsi="Aptos"/>
              </w:rPr>
              <w:t>High Levels of Human Capital</w:t>
            </w:r>
          </w:p>
        </w:tc>
        <w:tc>
          <w:tcPr>
            <w:tcW w:w="924" w:type="dxa"/>
          </w:tcPr>
          <w:p w14:paraId="4E3950CD" w14:textId="77777777" w:rsidR="006E3847" w:rsidRPr="00DE4074" w:rsidRDefault="006E3847" w:rsidP="0081683F">
            <w:pPr>
              <w:rPr>
                <w:rFonts w:ascii="Aptos" w:hAnsi="Aptos"/>
              </w:rPr>
            </w:pPr>
          </w:p>
        </w:tc>
        <w:tc>
          <w:tcPr>
            <w:tcW w:w="6636" w:type="dxa"/>
          </w:tcPr>
          <w:p w14:paraId="07DDB4E6" w14:textId="77777777" w:rsidR="006E3847" w:rsidRPr="00DE4074" w:rsidRDefault="006E3847" w:rsidP="0081683F">
            <w:pPr>
              <w:rPr>
                <w:rFonts w:ascii="Aptos" w:hAnsi="Aptos"/>
              </w:rPr>
            </w:pPr>
          </w:p>
        </w:tc>
      </w:tr>
      <w:tr w:rsidR="006E3847" w:rsidRPr="00DE4074" w14:paraId="2E2EC9DE" w14:textId="77777777" w:rsidTr="002052B6">
        <w:trPr>
          <w:trHeight w:val="1481"/>
        </w:trPr>
        <w:tc>
          <w:tcPr>
            <w:tcW w:w="2515" w:type="dxa"/>
          </w:tcPr>
          <w:p w14:paraId="2194A293" w14:textId="77777777" w:rsidR="006E3847" w:rsidRPr="00DE4074" w:rsidRDefault="006E3847" w:rsidP="002E34A2">
            <w:pPr>
              <w:pStyle w:val="ListParagraph"/>
              <w:numPr>
                <w:ilvl w:val="0"/>
                <w:numId w:val="2"/>
              </w:numPr>
              <w:rPr>
                <w:rFonts w:ascii="Aptos" w:hAnsi="Aptos"/>
              </w:rPr>
            </w:pPr>
            <w:r w:rsidRPr="00DE4074">
              <w:rPr>
                <w:rFonts w:ascii="Aptos" w:hAnsi="Aptos"/>
              </w:rPr>
              <w:t>Acceptance of the Rights of Others</w:t>
            </w:r>
          </w:p>
        </w:tc>
        <w:tc>
          <w:tcPr>
            <w:tcW w:w="924" w:type="dxa"/>
          </w:tcPr>
          <w:p w14:paraId="5E2D9972" w14:textId="77777777" w:rsidR="006E3847" w:rsidRPr="00DE4074" w:rsidRDefault="006E3847" w:rsidP="0081683F">
            <w:pPr>
              <w:rPr>
                <w:rFonts w:ascii="Aptos" w:hAnsi="Aptos"/>
              </w:rPr>
            </w:pPr>
          </w:p>
        </w:tc>
        <w:tc>
          <w:tcPr>
            <w:tcW w:w="6636" w:type="dxa"/>
          </w:tcPr>
          <w:p w14:paraId="1664A586" w14:textId="77777777" w:rsidR="006E3847" w:rsidRPr="00DE4074" w:rsidRDefault="006E3847" w:rsidP="0081683F">
            <w:pPr>
              <w:rPr>
                <w:rFonts w:ascii="Aptos" w:hAnsi="Aptos"/>
              </w:rPr>
            </w:pPr>
          </w:p>
        </w:tc>
      </w:tr>
      <w:tr w:rsidR="006E3847" w:rsidRPr="00DE4074" w14:paraId="60142BA3" w14:textId="77777777" w:rsidTr="00DE4074">
        <w:trPr>
          <w:trHeight w:val="1268"/>
        </w:trPr>
        <w:tc>
          <w:tcPr>
            <w:tcW w:w="2515" w:type="dxa"/>
          </w:tcPr>
          <w:p w14:paraId="5403085D" w14:textId="77777777" w:rsidR="006E3847" w:rsidRPr="00DE4074" w:rsidRDefault="006E3847" w:rsidP="002E34A2">
            <w:pPr>
              <w:pStyle w:val="ListParagraph"/>
              <w:numPr>
                <w:ilvl w:val="0"/>
                <w:numId w:val="2"/>
              </w:numPr>
              <w:rPr>
                <w:rFonts w:ascii="Aptos" w:hAnsi="Aptos"/>
              </w:rPr>
            </w:pPr>
            <w:r w:rsidRPr="00DE4074">
              <w:rPr>
                <w:rFonts w:ascii="Aptos" w:hAnsi="Aptos"/>
              </w:rPr>
              <w:t>Low Levels of Corruption</w:t>
            </w:r>
          </w:p>
        </w:tc>
        <w:tc>
          <w:tcPr>
            <w:tcW w:w="924" w:type="dxa"/>
          </w:tcPr>
          <w:p w14:paraId="1364B2E7" w14:textId="77777777" w:rsidR="006E3847" w:rsidRPr="00DE4074" w:rsidRDefault="006E3847" w:rsidP="0081683F">
            <w:pPr>
              <w:rPr>
                <w:rFonts w:ascii="Aptos" w:hAnsi="Aptos"/>
              </w:rPr>
            </w:pPr>
          </w:p>
        </w:tc>
        <w:tc>
          <w:tcPr>
            <w:tcW w:w="6636" w:type="dxa"/>
          </w:tcPr>
          <w:p w14:paraId="192FF69A" w14:textId="77777777" w:rsidR="006E3847" w:rsidRPr="00DE4074" w:rsidRDefault="006E3847" w:rsidP="0081683F">
            <w:pPr>
              <w:rPr>
                <w:rFonts w:ascii="Aptos" w:hAnsi="Aptos"/>
              </w:rPr>
            </w:pPr>
          </w:p>
        </w:tc>
      </w:tr>
      <w:tr w:rsidR="006E3847" w:rsidRPr="00DE4074" w14:paraId="557B2F1C" w14:textId="77777777" w:rsidTr="00DE4074">
        <w:trPr>
          <w:trHeight w:val="1322"/>
        </w:trPr>
        <w:tc>
          <w:tcPr>
            <w:tcW w:w="2515" w:type="dxa"/>
          </w:tcPr>
          <w:p w14:paraId="00DB072D" w14:textId="77777777" w:rsidR="006E3847" w:rsidRPr="00DE4074" w:rsidRDefault="006E3847" w:rsidP="002E34A2">
            <w:pPr>
              <w:pStyle w:val="ListParagraph"/>
              <w:numPr>
                <w:ilvl w:val="0"/>
                <w:numId w:val="2"/>
              </w:numPr>
              <w:rPr>
                <w:rFonts w:ascii="Aptos" w:hAnsi="Aptos"/>
              </w:rPr>
            </w:pPr>
            <w:r w:rsidRPr="00DE4074">
              <w:rPr>
                <w:rFonts w:ascii="Aptos" w:hAnsi="Aptos"/>
              </w:rPr>
              <w:t>Sound Business Environment</w:t>
            </w:r>
          </w:p>
        </w:tc>
        <w:tc>
          <w:tcPr>
            <w:tcW w:w="924" w:type="dxa"/>
          </w:tcPr>
          <w:p w14:paraId="6DAEFF98" w14:textId="77777777" w:rsidR="006E3847" w:rsidRPr="00DE4074" w:rsidRDefault="006E3847" w:rsidP="0081683F">
            <w:pPr>
              <w:rPr>
                <w:rFonts w:ascii="Aptos" w:hAnsi="Aptos"/>
              </w:rPr>
            </w:pPr>
          </w:p>
        </w:tc>
        <w:tc>
          <w:tcPr>
            <w:tcW w:w="6636" w:type="dxa"/>
          </w:tcPr>
          <w:p w14:paraId="6D90578A" w14:textId="77777777" w:rsidR="006E3847" w:rsidRPr="00DE4074" w:rsidRDefault="006E3847" w:rsidP="0081683F">
            <w:pPr>
              <w:rPr>
                <w:rFonts w:ascii="Aptos" w:hAnsi="Aptos"/>
              </w:rPr>
            </w:pPr>
          </w:p>
        </w:tc>
      </w:tr>
    </w:tbl>
    <w:p w14:paraId="7588CE21" w14:textId="77777777" w:rsidR="006E3847" w:rsidRPr="00DE4074" w:rsidRDefault="006E3847" w:rsidP="00C254AC">
      <w:pPr>
        <w:rPr>
          <w:rFonts w:ascii="Aptos" w:hAnsi="Aptos"/>
        </w:rPr>
      </w:pPr>
    </w:p>
    <w:sectPr w:rsidR="006E3847" w:rsidRPr="00DE4074" w:rsidSect="002052B6">
      <w:headerReference w:type="default" r:id="rId8"/>
      <w:headerReference w:type="first" r:id="rId9"/>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732CA" w14:textId="77777777" w:rsidR="0031135C" w:rsidRDefault="0031135C" w:rsidP="00C254AC">
      <w:pPr>
        <w:spacing w:after="0" w:line="240" w:lineRule="auto"/>
      </w:pPr>
      <w:r>
        <w:separator/>
      </w:r>
    </w:p>
  </w:endnote>
  <w:endnote w:type="continuationSeparator" w:id="0">
    <w:p w14:paraId="31276521" w14:textId="77777777" w:rsidR="0031135C" w:rsidRDefault="0031135C" w:rsidP="00C2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4F50A" w14:textId="77777777" w:rsidR="0031135C" w:rsidRDefault="0031135C" w:rsidP="00C254AC">
      <w:pPr>
        <w:spacing w:after="0" w:line="240" w:lineRule="auto"/>
      </w:pPr>
      <w:r>
        <w:separator/>
      </w:r>
    </w:p>
  </w:footnote>
  <w:footnote w:type="continuationSeparator" w:id="0">
    <w:p w14:paraId="37819863" w14:textId="77777777" w:rsidR="0031135C" w:rsidRDefault="0031135C" w:rsidP="00C25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E5C1" w14:textId="77777777" w:rsidR="00C254AC" w:rsidRPr="00C254AC" w:rsidRDefault="00C254AC" w:rsidP="00C254AC">
    <w:pPr>
      <w:pStyle w:val="Default"/>
      <w:jc w:val="center"/>
      <w:rPr>
        <w:b/>
        <w:bCs/>
        <w:sz w:val="16"/>
        <w:szCs w:val="16"/>
      </w:rPr>
    </w:pPr>
  </w:p>
  <w:p w14:paraId="0B33F3E9" w14:textId="0A8AE391" w:rsidR="00C254AC" w:rsidRPr="00DE4074" w:rsidRDefault="00C254AC" w:rsidP="00C254AC">
    <w:pPr>
      <w:pStyle w:val="Default"/>
      <w:jc w:val="center"/>
      <w:rPr>
        <w:rFonts w:ascii="Aptos" w:hAnsi="Aptos"/>
        <w:sz w:val="28"/>
        <w:szCs w:val="28"/>
      </w:rPr>
    </w:pPr>
    <w:r w:rsidRPr="00DE4074">
      <w:rPr>
        <w:rFonts w:ascii="Aptos" w:hAnsi="Aptos"/>
        <w:b/>
        <w:bCs/>
        <w:sz w:val="28"/>
        <w:szCs w:val="28"/>
      </w:rPr>
      <w:t>Positive Peace Project Design Tool</w:t>
    </w:r>
  </w:p>
  <w:p w14:paraId="0B2E5307" w14:textId="77777777" w:rsidR="00C254AC" w:rsidRPr="002052B6" w:rsidRDefault="00C254AC" w:rsidP="00C254AC">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666E" w14:textId="2A9D8F5C" w:rsidR="00C254AC" w:rsidRDefault="00C254AC" w:rsidP="00C254AC">
    <w:pPr>
      <w:pStyle w:val="Header"/>
      <w:jc w:val="center"/>
    </w:pPr>
    <w:r>
      <w:rPr>
        <w:noProof/>
      </w:rPr>
      <w:drawing>
        <wp:inline distT="0" distB="0" distL="0" distR="0" wp14:anchorId="79918CD1" wp14:editId="5FD42A4E">
          <wp:extent cx="2114550" cy="533400"/>
          <wp:effectExtent l="0" t="0" r="0" b="0"/>
          <wp:docPr id="245214787" name="Picture 4" descr="A group of people with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63059" name="Picture 4" descr="A group of people with a ge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4550" cy="533400"/>
                  </a:xfrm>
                  <a:prstGeom prst="rect">
                    <a:avLst/>
                  </a:prstGeom>
                </pic:spPr>
              </pic:pic>
            </a:graphicData>
          </a:graphic>
        </wp:inline>
      </w:drawing>
    </w:r>
  </w:p>
  <w:p w14:paraId="78351464" w14:textId="77777777" w:rsidR="00C254AC" w:rsidRPr="00C254AC" w:rsidRDefault="00C254AC" w:rsidP="00C254AC">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E3887"/>
    <w:multiLevelType w:val="hybridMultilevel"/>
    <w:tmpl w:val="F61C371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A6B5281"/>
    <w:multiLevelType w:val="hybridMultilevel"/>
    <w:tmpl w:val="F61C37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6978109">
    <w:abstractNumId w:val="1"/>
  </w:num>
  <w:num w:numId="2" w16cid:durableId="121323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0sLQwNzeytDSyMDVQ0lEKTi0uzszPAymwqAUAMP6MeywAAAA="/>
  </w:docVars>
  <w:rsids>
    <w:rsidRoot w:val="00C254AC"/>
    <w:rsid w:val="00022DDB"/>
    <w:rsid w:val="0009658B"/>
    <w:rsid w:val="000D3025"/>
    <w:rsid w:val="001056C5"/>
    <w:rsid w:val="00204A7A"/>
    <w:rsid w:val="002052B6"/>
    <w:rsid w:val="002C6DDB"/>
    <w:rsid w:val="002E34A2"/>
    <w:rsid w:val="0031135C"/>
    <w:rsid w:val="0032602C"/>
    <w:rsid w:val="00334289"/>
    <w:rsid w:val="003B4A51"/>
    <w:rsid w:val="00447CFA"/>
    <w:rsid w:val="006079C9"/>
    <w:rsid w:val="006A70FC"/>
    <w:rsid w:val="006E3847"/>
    <w:rsid w:val="00770F9F"/>
    <w:rsid w:val="00776400"/>
    <w:rsid w:val="00787EE8"/>
    <w:rsid w:val="00793132"/>
    <w:rsid w:val="00864430"/>
    <w:rsid w:val="00896E01"/>
    <w:rsid w:val="008E2CF9"/>
    <w:rsid w:val="00983C25"/>
    <w:rsid w:val="009B751A"/>
    <w:rsid w:val="009E0E3C"/>
    <w:rsid w:val="00A31982"/>
    <w:rsid w:val="00C02A16"/>
    <w:rsid w:val="00C254AC"/>
    <w:rsid w:val="00D44346"/>
    <w:rsid w:val="00DE4074"/>
    <w:rsid w:val="00DF4D4A"/>
    <w:rsid w:val="00E0389D"/>
    <w:rsid w:val="00EB4DCE"/>
    <w:rsid w:val="00ED77AF"/>
    <w:rsid w:val="00EE14AA"/>
    <w:rsid w:val="00F2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33195"/>
  <w15:docId w15:val="{45DE27C3-3A21-4262-B589-96862C66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47"/>
  </w:style>
  <w:style w:type="paragraph" w:styleId="Heading1">
    <w:name w:val="heading 1"/>
    <w:basedOn w:val="Normal"/>
    <w:next w:val="Normal"/>
    <w:link w:val="Heading1Char"/>
    <w:uiPriority w:val="9"/>
    <w:qFormat/>
    <w:rsid w:val="00C25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4AC"/>
    <w:rPr>
      <w:rFonts w:eastAsiaTheme="majorEastAsia" w:cstheme="majorBidi"/>
      <w:color w:val="272727" w:themeColor="text1" w:themeTint="D8"/>
    </w:rPr>
  </w:style>
  <w:style w:type="paragraph" w:styleId="Title">
    <w:name w:val="Title"/>
    <w:basedOn w:val="Normal"/>
    <w:next w:val="Normal"/>
    <w:link w:val="TitleChar"/>
    <w:uiPriority w:val="10"/>
    <w:qFormat/>
    <w:rsid w:val="00C25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4AC"/>
    <w:pPr>
      <w:spacing w:before="160"/>
      <w:jc w:val="center"/>
    </w:pPr>
    <w:rPr>
      <w:i/>
      <w:iCs/>
      <w:color w:val="404040" w:themeColor="text1" w:themeTint="BF"/>
    </w:rPr>
  </w:style>
  <w:style w:type="character" w:customStyle="1" w:styleId="QuoteChar">
    <w:name w:val="Quote Char"/>
    <w:basedOn w:val="DefaultParagraphFont"/>
    <w:link w:val="Quote"/>
    <w:uiPriority w:val="29"/>
    <w:rsid w:val="00C254AC"/>
    <w:rPr>
      <w:i/>
      <w:iCs/>
      <w:color w:val="404040" w:themeColor="text1" w:themeTint="BF"/>
    </w:rPr>
  </w:style>
  <w:style w:type="paragraph" w:styleId="ListParagraph">
    <w:name w:val="List Paragraph"/>
    <w:basedOn w:val="Normal"/>
    <w:uiPriority w:val="34"/>
    <w:qFormat/>
    <w:rsid w:val="00C254AC"/>
    <w:pPr>
      <w:ind w:left="720"/>
      <w:contextualSpacing/>
    </w:pPr>
  </w:style>
  <w:style w:type="character" w:styleId="IntenseEmphasis">
    <w:name w:val="Intense Emphasis"/>
    <w:basedOn w:val="DefaultParagraphFont"/>
    <w:uiPriority w:val="21"/>
    <w:qFormat/>
    <w:rsid w:val="00C254AC"/>
    <w:rPr>
      <w:i/>
      <w:iCs/>
      <w:color w:val="0F4761" w:themeColor="accent1" w:themeShade="BF"/>
    </w:rPr>
  </w:style>
  <w:style w:type="paragraph" w:styleId="IntenseQuote">
    <w:name w:val="Intense Quote"/>
    <w:basedOn w:val="Normal"/>
    <w:next w:val="Normal"/>
    <w:link w:val="IntenseQuoteChar"/>
    <w:uiPriority w:val="30"/>
    <w:qFormat/>
    <w:rsid w:val="00C25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4AC"/>
    <w:rPr>
      <w:i/>
      <w:iCs/>
      <w:color w:val="0F4761" w:themeColor="accent1" w:themeShade="BF"/>
    </w:rPr>
  </w:style>
  <w:style w:type="character" w:styleId="IntenseReference">
    <w:name w:val="Intense Reference"/>
    <w:basedOn w:val="DefaultParagraphFont"/>
    <w:uiPriority w:val="32"/>
    <w:qFormat/>
    <w:rsid w:val="00C254AC"/>
    <w:rPr>
      <w:b/>
      <w:bCs/>
      <w:smallCaps/>
      <w:color w:val="0F4761" w:themeColor="accent1" w:themeShade="BF"/>
      <w:spacing w:val="5"/>
    </w:rPr>
  </w:style>
  <w:style w:type="paragraph" w:customStyle="1" w:styleId="Default">
    <w:name w:val="Default"/>
    <w:rsid w:val="00C254AC"/>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C25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4AC"/>
  </w:style>
  <w:style w:type="paragraph" w:styleId="Footer">
    <w:name w:val="footer"/>
    <w:basedOn w:val="Normal"/>
    <w:link w:val="FooterChar"/>
    <w:uiPriority w:val="99"/>
    <w:unhideWhenUsed/>
    <w:rsid w:val="00C2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4AC"/>
  </w:style>
  <w:style w:type="table" w:styleId="TableGrid">
    <w:name w:val="Table Grid"/>
    <w:basedOn w:val="TableNormal"/>
    <w:uiPriority w:val="39"/>
    <w:rsid w:val="00864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2B6"/>
    <w:rPr>
      <w:color w:val="467886" w:themeColor="hyperlink"/>
      <w:u w:val="single"/>
    </w:rPr>
  </w:style>
  <w:style w:type="character" w:styleId="UnresolvedMention">
    <w:name w:val="Unresolved Mention"/>
    <w:basedOn w:val="DefaultParagraphFont"/>
    <w:uiPriority w:val="99"/>
    <w:semiHidden/>
    <w:unhideWhenUsed/>
    <w:rsid w:val="002052B6"/>
    <w:rPr>
      <w:color w:val="605E5C"/>
      <w:shd w:val="clear" w:color="auto" w:fill="E1DFDD"/>
    </w:rPr>
  </w:style>
  <w:style w:type="character" w:styleId="FollowedHyperlink">
    <w:name w:val="FollowedHyperlink"/>
    <w:basedOn w:val="DefaultParagraphFont"/>
    <w:uiPriority w:val="99"/>
    <w:semiHidden/>
    <w:unhideWhenUsed/>
    <w:rsid w:val="00787E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2156">
      <w:bodyDiv w:val="1"/>
      <w:marLeft w:val="0"/>
      <w:marRight w:val="0"/>
      <w:marTop w:val="0"/>
      <w:marBottom w:val="0"/>
      <w:divBdr>
        <w:top w:val="none" w:sz="0" w:space="0" w:color="auto"/>
        <w:left w:val="none" w:sz="0" w:space="0" w:color="auto"/>
        <w:bottom w:val="none" w:sz="0" w:space="0" w:color="auto"/>
        <w:right w:val="none" w:sz="0" w:space="0" w:color="auto"/>
      </w:divBdr>
    </w:div>
    <w:div w:id="89090473">
      <w:bodyDiv w:val="1"/>
      <w:marLeft w:val="0"/>
      <w:marRight w:val="0"/>
      <w:marTop w:val="0"/>
      <w:marBottom w:val="0"/>
      <w:divBdr>
        <w:top w:val="none" w:sz="0" w:space="0" w:color="auto"/>
        <w:left w:val="none" w:sz="0" w:space="0" w:color="auto"/>
        <w:bottom w:val="none" w:sz="0" w:space="0" w:color="auto"/>
        <w:right w:val="none" w:sz="0" w:space="0" w:color="auto"/>
      </w:divBdr>
    </w:div>
    <w:div w:id="457840312">
      <w:bodyDiv w:val="1"/>
      <w:marLeft w:val="0"/>
      <w:marRight w:val="0"/>
      <w:marTop w:val="0"/>
      <w:marBottom w:val="0"/>
      <w:divBdr>
        <w:top w:val="none" w:sz="0" w:space="0" w:color="auto"/>
        <w:left w:val="none" w:sz="0" w:space="0" w:color="auto"/>
        <w:bottom w:val="none" w:sz="0" w:space="0" w:color="auto"/>
        <w:right w:val="none" w:sz="0" w:space="0" w:color="auto"/>
      </w:divBdr>
    </w:div>
    <w:div w:id="907417464">
      <w:bodyDiv w:val="1"/>
      <w:marLeft w:val="0"/>
      <w:marRight w:val="0"/>
      <w:marTop w:val="0"/>
      <w:marBottom w:val="0"/>
      <w:divBdr>
        <w:top w:val="none" w:sz="0" w:space="0" w:color="auto"/>
        <w:left w:val="none" w:sz="0" w:space="0" w:color="auto"/>
        <w:bottom w:val="none" w:sz="0" w:space="0" w:color="auto"/>
        <w:right w:val="none" w:sz="0" w:space="0" w:color="auto"/>
      </w:divBdr>
    </w:div>
    <w:div w:id="928195762">
      <w:bodyDiv w:val="1"/>
      <w:marLeft w:val="0"/>
      <w:marRight w:val="0"/>
      <w:marTop w:val="0"/>
      <w:marBottom w:val="0"/>
      <w:divBdr>
        <w:top w:val="none" w:sz="0" w:space="0" w:color="auto"/>
        <w:left w:val="none" w:sz="0" w:space="0" w:color="auto"/>
        <w:bottom w:val="none" w:sz="0" w:space="0" w:color="auto"/>
        <w:right w:val="none" w:sz="0" w:space="0" w:color="auto"/>
      </w:divBdr>
    </w:div>
    <w:div w:id="1054698137">
      <w:bodyDiv w:val="1"/>
      <w:marLeft w:val="0"/>
      <w:marRight w:val="0"/>
      <w:marTop w:val="0"/>
      <w:marBottom w:val="0"/>
      <w:divBdr>
        <w:top w:val="none" w:sz="0" w:space="0" w:color="auto"/>
        <w:left w:val="none" w:sz="0" w:space="0" w:color="auto"/>
        <w:bottom w:val="none" w:sz="0" w:space="0" w:color="auto"/>
        <w:right w:val="none" w:sz="0" w:space="0" w:color="auto"/>
      </w:divBdr>
    </w:div>
    <w:div w:id="1400134492">
      <w:bodyDiv w:val="1"/>
      <w:marLeft w:val="0"/>
      <w:marRight w:val="0"/>
      <w:marTop w:val="0"/>
      <w:marBottom w:val="0"/>
      <w:divBdr>
        <w:top w:val="none" w:sz="0" w:space="0" w:color="auto"/>
        <w:left w:val="none" w:sz="0" w:space="0" w:color="auto"/>
        <w:bottom w:val="none" w:sz="0" w:space="0" w:color="auto"/>
        <w:right w:val="none" w:sz="0" w:space="0" w:color="auto"/>
      </w:divBdr>
    </w:div>
    <w:div w:id="140406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2</cp:revision>
  <cp:lastPrinted>2024-10-30T20:41:00Z</cp:lastPrinted>
  <dcterms:created xsi:type="dcterms:W3CDTF">2024-12-16T17:27:00Z</dcterms:created>
  <dcterms:modified xsi:type="dcterms:W3CDTF">2024-12-16T17:27:00Z</dcterms:modified>
</cp:coreProperties>
</file>